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476"/>
        <w:gridCol w:w="156"/>
      </w:tblGrid>
      <w:tr w:rsidR="00BB0DB2" w:rsidRPr="00B044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BB0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81"/>
              <w:gridCol w:w="227"/>
              <w:gridCol w:w="4618"/>
            </w:tblGrid>
            <w:tr w:rsidR="00157D79" w:rsidRPr="0059644C" w:rsidTr="00F15EAD">
              <w:tc>
                <w:tcPr>
                  <w:tcW w:w="4585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</w:tc>
              <w:tc>
                <w:tcPr>
                  <w:tcW w:w="229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3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157D79" w:rsidRPr="00B04493" w:rsidTr="00F15EAD">
              <w:tc>
                <w:tcPr>
                  <w:tcW w:w="4585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Профком</w:t>
                  </w:r>
                  <w:r w:rsidR="00B04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</w:t>
                  </w:r>
                  <w:proofErr w:type="spellEnd"/>
                  <w:r w:rsidR="00B04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(филиал)</w:t>
                  </w: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СГТУ имени Г</w:t>
                  </w: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гарина Ю.А.</w:t>
                  </w:r>
                </w:p>
              </w:tc>
              <w:tc>
                <w:tcPr>
                  <w:tcW w:w="229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3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</w:tr>
            <w:tr w:rsidR="00157D79" w:rsidRPr="00B04493" w:rsidTr="00F15EAD">
              <w:tc>
                <w:tcPr>
                  <w:tcW w:w="4585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229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3" w:type="dxa"/>
                </w:tcPr>
                <w:p w:rsidR="00157D79" w:rsidRPr="00157D79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7D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 руководителя структурного подразделения)</w:t>
                  </w:r>
                </w:p>
              </w:tc>
            </w:tr>
            <w:tr w:rsidR="00157D79" w:rsidRPr="00B04493" w:rsidTr="00F15EAD">
              <w:tc>
                <w:tcPr>
                  <w:tcW w:w="4585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«_________» _______________2022 г</w:t>
                  </w:r>
                </w:p>
              </w:tc>
              <w:tc>
                <w:tcPr>
                  <w:tcW w:w="229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3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(_______________)</w:t>
                  </w:r>
                </w:p>
              </w:tc>
            </w:tr>
            <w:tr w:rsidR="00157D79" w:rsidRPr="00B04493" w:rsidTr="00F15EAD">
              <w:tc>
                <w:tcPr>
                  <w:tcW w:w="4585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3" w:type="dxa"/>
                </w:tcPr>
                <w:p w:rsidR="00157D79" w:rsidRPr="00157D79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7D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(подпись, фамилия, инициалы руководителя)</w:t>
                  </w:r>
                </w:p>
              </w:tc>
            </w:tr>
            <w:tr w:rsidR="00157D79" w:rsidRPr="00B04493" w:rsidTr="00F15EAD">
              <w:tc>
                <w:tcPr>
                  <w:tcW w:w="4585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3" w:type="dxa"/>
                </w:tcPr>
                <w:p w:rsidR="00157D79" w:rsidRPr="0059644C" w:rsidRDefault="00157D79" w:rsidP="00F65D6F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«_______» ___________</w:t>
                  </w:r>
                  <w:r w:rsidRPr="00596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 2022 года</w:t>
                  </w:r>
                </w:p>
              </w:tc>
            </w:tr>
          </w:tbl>
          <w:p w:rsidR="00BB0DB2" w:rsidRPr="00157D79" w:rsidRDefault="00BB0D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7D79" w:rsidRDefault="00F81E38" w:rsidP="00157D79">
            <w:pPr>
              <w:widowControl w:val="0"/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Программа </w:t>
            </w:r>
          </w:p>
          <w:p w:rsidR="00BB0DB2" w:rsidRPr="00157D79" w:rsidRDefault="00F81E38" w:rsidP="00157D79">
            <w:pPr>
              <w:widowControl w:val="0"/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внеочередного обучения и экзаменационные билеты по охране труда для внеочере</w:t>
            </w:r>
            <w:r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ной проверки знаний</w:t>
            </w:r>
            <w:r w:rsid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  <w:r w:rsidR="00B044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ЭТИ</w:t>
            </w:r>
            <w:proofErr w:type="spellEnd"/>
            <w:r w:rsidR="00B044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(филиал)</w:t>
            </w:r>
            <w:r w:rsid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57D79"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СГТУ имени Гагарина Ю.А.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BB0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Пояснительная записка 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3.3 Порядка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обучения по охране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и проверки знаний требований охраны труда работников организаций, утвержденным постановлениемМинтр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да России и Минобразования России от 13.01.2003</w:t>
      </w:r>
      <w:r w:rsidR="00F15EAD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1/29, работники организаций проходят внеочередное обучение и внеочередную проверку знаний по охране труда при введении н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вых или внесении изменений и дополнений в действующие законодательные и иные норм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тивные правовые акты, содержащие требования охраны труда. При этом проверка знаний осуществляется только этих законодательных и нормативных правовых актов.</w:t>
      </w:r>
    </w:p>
    <w:p w:rsidR="00BB0DB2" w:rsidRPr="00157D79" w:rsidRDefault="00F81E38" w:rsidP="00F15EA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Программа внеочередного обучения разработана на основании новых требований ра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дела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Трудового кодекса, внесенных Законом от 02.07.2021</w:t>
      </w:r>
      <w:r w:rsidR="00F15EAD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 311-ФЗ</w:t>
      </w:r>
      <w:r w:rsid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регламентиру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щих безопасность труда работников.</w:t>
      </w:r>
    </w:p>
    <w:p w:rsidR="00BB0DB2" w:rsidRPr="00157D79" w:rsidRDefault="00F81E38" w:rsidP="00F15EA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предназначена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для приобретения работниками необходимых знаний по охране труда для их применения в практической деятельности в сфере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 и охр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BB0DB2" w:rsidRPr="00157D79" w:rsidRDefault="00F81E38" w:rsidP="00F15EA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Обучение по охране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должно следовать за всеми изменениями в трудовых фун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циях работающего, в условиях труда, в нормативной документации по охране труда и без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пасности производства.</w:t>
      </w:r>
    </w:p>
    <w:p w:rsidR="00BB0DB2" w:rsidRPr="00157D79" w:rsidRDefault="00F81E38" w:rsidP="00157D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Внеочередная проверка должна сопровождаться специальной подготовкой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экзам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нуемых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вопросам, вызвавшим необходимость проведения внеочередной проверки, вкл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чая подготовку экзаменуемых средствами дистанционного (локального и (или) сетевого) обучения.</w:t>
      </w:r>
    </w:p>
    <w:p w:rsidR="00BB0DB2" w:rsidRPr="00157D79" w:rsidRDefault="00F81E38" w:rsidP="00157D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 программе приводится перечень нормативных правовых актов, содержащих треб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вания охраны труда для работников.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Тематический план внеочередного </w:t>
      </w:r>
      <w:proofErr w:type="gramStart"/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охране</w:t>
      </w:r>
      <w:proofErr w:type="gramEnd"/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труда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7633"/>
        <w:gridCol w:w="1585"/>
      </w:tblGrid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</w:p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изучения, час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Государственное управление охраной труда и требования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Государственное управление охраной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 Правительства Российской Федерации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 федеральных органов исполнительной власти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 органов исполнительной власти субъектов Российской Ф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дерации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нормативные требования охраны труда и национал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ные стандарты безопасности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экспертиза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Права и обязанности работодателя и работника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11,0 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работодателя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 на работу в опасных условиях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работодателя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работника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работника в области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Гарантии права работников на труд в условиях, соответствующих тр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бованиям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 работника на получение информации об условиях и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права работников на санитарно-бытовое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риски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 охраной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9,0 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осмотры некоторых категорий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работников средствами индивидуальной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работников молоком или другими равноценными пищ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 у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Комитеты (комиссии)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BB0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Расследование, оформление (рассмотрение), учет микроповрежд</w:t>
            </w:r>
            <w:r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157D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ний (микротравм),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6,0 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Микроповреждения (микротравмы)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Несчастные случаи, подлежащие расследованию и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работодателя при несчастном случае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извещения о несчастных случаях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формирования комиссий по расследованию несчастных случ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расследования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расследования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расследования несчастных случаев государственными и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спекторами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оформления материалов расследования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регистрации и учета несчастных случаев на производстве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разногласий по вопросам расследования, оформления и учета несчастных случаев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Pr="00157D79" w:rsidRDefault="00F81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охраны здоровья женщин на отдельных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B0D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BB0D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B2" w:rsidRDefault="00F81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Программа внеочередного </w:t>
      </w:r>
      <w:proofErr w:type="gramStart"/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охране</w:t>
      </w:r>
      <w:proofErr w:type="gramEnd"/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труда работников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Государственное управление охраной труда и требования охраны труда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Федеральные органы исполнительной власти, которым предоставлено право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осущес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влять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отдельные функции по нормативно-правовому регулированию, специальные разреш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тельные, надзорные и контрольные функции в области охраны труда.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охраной труда.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охраной труда на территориях субъектов Российской Федерации.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Полномочия органов государственной власти субъектов Российской Федерации в 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ласти охраны труда по государственному управлению охраной труда на территории субъекта Российской Федерации.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Полномочия Правительства Российской Федерации в области охраны труда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Полномочия федеральных органов исполнительной власти в области охраны труда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Полномочия органов исполнительной власти субъектов Российской Федерации в 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ласти охраны труда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нормативные требования охраны труда и национальные стандарты безопасности труда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экспертиза условий труда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Соответствие зданий, сооружений, оборудования, технологических процессов и мат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риалов государственным нормативным требованиям охраны труда</w:t>
      </w:r>
      <w:r w:rsidR="00157D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и обязанности работодателя и работника в области охраны труда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работодателя в области охраны труда. Запрет на работу в опасных усл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виях труда. Права работодателя в области охраны труда. Обязанности работника в области охраны труда. Права работника в области охраны труда. Гарантии права работников на труд в условиях, соответствующих требованиям охраны труда. Право работника на получение информации об условиях и охране труда Обеспечение права работников на санитарно-бытовое обслуживание. Система управления охраной труда. Профессиональные риски.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чение по охране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труда. Задачи и функции комитета по охране труда.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работодателя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Приостановка работ до устранения оснований, послуживших установлению опасного класса условий труда.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Гарантии работникам на время приостановки работ, занятым на таких рабочих ме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тах.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Устранение оснований, послуживших установлению опасного класса условий труда.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Основания для возобновления деятельности работодателя на рабочих местах.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Распределение обязанностей в сфере охраны труда между должностными лицами 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ботодателя осуществляется работодателем с использованием уровней управления. Устано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ление обязанностей в сфере охраны труда должностных лиц работодателя в зависимости от уровня управления. Установление персональных обязанностей в сфере охраны труда для к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ждого руководителя или принимающего участие в управлении работника. Документиров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ние распределения обязанностей в сфере охраны труда: раздел "Обеспечение функционир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вания СУОТ" положения о СУОТ или в отдельных локальных нормативных актах, планах мероприятий, а также в трудовых договорах и (или) должностных инструкциях лиц, учас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вующих в управлении охраной труда.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Деление работников по характеру их трудовых функций. Трудовые обязанности 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ботников по охране труда. Выполнение требований охраны труда как исполнение трудовых обязанностей, установленных индивидуальным трудовым договором.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работников за невыполнение требований охраны труда (своих тр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довых обязанностей).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лица, их полномочия, обязанности и ответственность.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Должностные обязанности. Исполнение обязанностей, неисполнение обязанностей, престу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ное неисполнение. Выполнение требований охраны труда, включая государственные норм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тивные требования, как исполнение должностных обязанностей.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Примерная структура и содержание основных документов СУОТ: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- общие положения;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- разработка и внедрение СУОТ;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- планирование;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- обеспечение функционирования СУОТ;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57D7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ункционирование;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- оценка результатов деятельности;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- улучшение функционирования СУОТ;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- примерный перечень опасностей и мер по управлению ими в рамках СУОТ;</w:t>
      </w:r>
    </w:p>
    <w:p w:rsidR="00BB0DB2" w:rsidRP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Особенности создания и функционирования систем управления охраной труда.</w:t>
      </w:r>
    </w:p>
    <w:p w:rsidR="00BB0DB2" w:rsidRPr="00157D79" w:rsidRDefault="00F81E38" w:rsidP="00157D79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Управление охраной труда</w:t>
      </w:r>
    </w:p>
    <w:p w:rsidR="00157D79" w:rsidRDefault="00F81E38" w:rsidP="00157D79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Медицинские осмотры некоторых категорий работников. Обеспечение работников средствами индивидуальной защиты. Обеспечение работников молоком или другими равн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ценными пищевыми продуктами, лечебно-профилактическим питанием. Служба охраны труда у работодателя. Комитеты (комиссии) по охране труда. Финансирование мероприятий по улучшению условий и охраны труда. Задачи и функции комитета по охране труда.</w:t>
      </w:r>
    </w:p>
    <w:p w:rsidR="009D7CE5" w:rsidRDefault="00F81E38" w:rsidP="009D7CE5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Нормативное обеспечение безопасных условий и охраны труда. Организация подг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товки работников в области охраны труда. Сбор, обработка и передача информации по в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просам условий и охраны труда. Организация и проведение мероприятий, направленных на снижение уровней профессиональных рисков. Содействие обеспечению функционирования системы управления охраной труда. Обеспечение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на рабочих местах. Обеспечение расследования и учета несчастных случаев на прои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водстве и профессиональных заболеваний. Планирование, разработка и совершенствование системы управления охраной труда и оценки. Определение целей и задач системы управл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ния охраной труда и профессиональными рисками. Подготовка предложений по распредел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обеспечения. Экспертиза э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фективности мероприятий, направленных на обеспечение функционирования системы управления охраной труда. Анализ мероприятий, направленных на улучшение условий и 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раны труда, снижение профессиональных рисков, предупреждение несчастных случаев на производстве и профессиональных заболеваний. Консультирование работодателей и рабо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ников по вопросам обеспечения безопасных условий труда на рабочих местах и оценки пр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фессиональных рисков. Оценка эффективности процедур подготовки работников по охране труда. Стратегическое управление профессиональными рисками в организации. Методич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ское обеспечение стратегического управления профессиональными рисками в организации. Координация работ по внедрению системы управления профессиональными рисками в орг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низации. Контроль работ по внедрению системы управления профессиональными рисками в организации. Контроль и мониторинг результативности внедрения системы управления пр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фессиональными рисками в организации.</w:t>
      </w:r>
    </w:p>
    <w:p w:rsidR="009D7CE5" w:rsidRDefault="00F81E38" w:rsidP="009D7CE5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руководителя службы охраны труда (специалиста по охране труда) за нарушение или неисполнение требований должностных обязанностей и законодательства о труде и об охране труда.</w:t>
      </w:r>
    </w:p>
    <w:p w:rsidR="009D7CE5" w:rsidRDefault="00F81E38" w:rsidP="009D7CE5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Инструкции по охране труда и по безопасному выполнению работ - важнейший л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кальный нормативный акт работодателя, содержащий требования охраны труда. Назначение инструкций. Виды инструкций. Различия между инструкциями по охране труда работника на рабочем месте и производственными инструкциями. Порядок разработки, утверждения, вн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сения изменений, пересмотра и отмены. Структура инструкций. Содержание инструкций</w:t>
      </w:r>
      <w:r w:rsidR="009D7CE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Инструкции для ауд</w:t>
      </w:r>
      <w:bookmarkStart w:id="0" w:name="_GoBack"/>
      <w:bookmarkEnd w:id="0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ио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43732" w:rsidRPr="00157D79">
        <w:rPr>
          <w:rFonts w:hAnsi="Times New Roman" w:cs="Times New Roman"/>
          <w:color w:val="000000"/>
          <w:sz w:val="24"/>
          <w:szCs w:val="24"/>
          <w:lang w:val="ru-RU"/>
        </w:rPr>
        <w:t>видео инструктажей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7CE5" w:rsidRDefault="00F81E38" w:rsidP="009D7CE5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Порядок разработки, утверждения, внесения изменений, пересмотра и отмены Правил по охране труда. Структура Правил по охране труда. Содержание правил по охране труда.</w:t>
      </w:r>
    </w:p>
    <w:p w:rsidR="009D7CE5" w:rsidRDefault="00F81E38" w:rsidP="009D7CE5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Предельно-допустимы</w:t>
      </w:r>
      <w:r w:rsidR="00CA33B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 перемещения тяжестей вручную.</w:t>
      </w:r>
    </w:p>
    <w:p w:rsidR="00BB0DB2" w:rsidRDefault="00F81E38" w:rsidP="009D7CE5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Перечень информационных материалов в целях информирования работников об их трудовых правах, включая право на безопасные условия и охрану труда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43732" w:rsidRPr="00157D79" w:rsidRDefault="00443732" w:rsidP="009D7CE5">
      <w:pPr>
        <w:widowControl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0DB2" w:rsidRPr="00157D79" w:rsidRDefault="00F81E38" w:rsidP="0091294D">
      <w:pPr>
        <w:widowControl w:val="0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Расследование, оформление (рассмотрение), учет микроповреждений (микротравм), несчастных случаев.</w:t>
      </w:r>
    </w:p>
    <w:p w:rsidR="0091294D" w:rsidRDefault="0091294D" w:rsidP="0091294D">
      <w:pPr>
        <w:widowControl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 (микротравмы).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Несчастные случаи, подлежащие расследованию и учету.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Обязанности работодателя при несчастном случае.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Порядок извещения о несчастных случаях.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Порядок формирования комиссий по расследованию несчастных случаев.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Сроки расследования несчастных случаев.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расследования несчастных случаев.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Проведение расследования несчастных случаев государственными инспекторами тр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да.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Порядок оформления материалов расследования несчастных случаев.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Порядок регистрации и учета несчастных случаев на производстве.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Рассмотрение разногласий по вопросам расследования, оформления и учета несчас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ных случаев.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нормативно правовые акты</w:t>
      </w:r>
    </w:p>
    <w:p w:rsidR="00BB0DB2" w:rsidRPr="00157D79" w:rsidRDefault="00F81E38" w:rsidP="0044373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Федеральный закон от 02.07.2021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№311-ФЗ, О внесении изменений в Трудовой кодекс Российской Федерации</w:t>
      </w:r>
    </w:p>
    <w:p w:rsidR="00BB0DB2" w:rsidRPr="00157D79" w:rsidRDefault="00F81E38" w:rsidP="0044373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Приказ Минтруда России от 17.06.2021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№406н, О форме и Порядке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подачи де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ларации соответствия условий труда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государственным нормативным требованиям охраны 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труда, Порядке формирования и ведения реестра деклараций соответствия условий труда г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сударственным нормативным требованиям охраны труда.</w:t>
      </w:r>
    </w:p>
    <w:p w:rsidR="00BB0DB2" w:rsidRPr="00157D79" w:rsidRDefault="00F81E38" w:rsidP="0044373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Приказ Минтруда России от 29.10.2021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№774н, Об утверждении общих требов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ний к организации безопасного рабочего места, Приказ Минтруда России от 29.10.2021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0DB2" w:rsidRPr="00157D79" w:rsidRDefault="00F81E38" w:rsidP="0044373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Приказ Минтруда России от 14.09.2021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№629н, Об утверждении предельно д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пустимых норм нагрузок для женщин при подъеме и перемещении тяжестей вручную.</w:t>
      </w:r>
    </w:p>
    <w:p w:rsidR="00BB0DB2" w:rsidRPr="00157D79" w:rsidRDefault="00F81E38" w:rsidP="0044373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Приказ Минтруда России от 29.10.2021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№772н, Об утверждении основных треб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ваний к порядку разработки и содержанию правил и инструкций по охране труда, разрабат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ваемых работодателем.</w:t>
      </w:r>
    </w:p>
    <w:p w:rsidR="00BB0DB2" w:rsidRPr="00157D79" w:rsidRDefault="00F81E38" w:rsidP="0044373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24.11.2021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№1092н, Об утверждении порядка пров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ключения о наличии (об отсутствии) у водителей транспортных средств (кандидатов в вод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Министерства здравоохранения Российской Федер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ции.</w:t>
      </w:r>
    </w:p>
    <w:p w:rsidR="00BB0DB2" w:rsidRPr="00157D79" w:rsidRDefault="00F81E38" w:rsidP="0044373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7. Приказ Минтруда России от 22.09.2021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№650н, Об утверждении примерного п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ложения о комитете (комиссии) по охране труда.</w:t>
      </w:r>
    </w:p>
    <w:p w:rsidR="00BB0DB2" w:rsidRPr="00157D79" w:rsidRDefault="00F81E38" w:rsidP="00366D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8. Приказ Минтруда России от 29.10.2021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№771н, Об утверждении Примерного п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 w:rsidR="00BB0DB2" w:rsidRPr="00157D79" w:rsidRDefault="00F81E38" w:rsidP="00366D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России от 22.09.2021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№656н, Об утверждении примерного п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  <w:proofErr w:type="gramEnd"/>
    </w:p>
    <w:p w:rsidR="00BB0DB2" w:rsidRPr="00157D79" w:rsidRDefault="00F81E38" w:rsidP="00366D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10. Приказ Минтруда России от 29.10.2021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№773н, Об утверждении форм (спос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бов) информирования работников об их трудовых правах, включая право на безопасные у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ловия и охрану труда, и примерного перечня информационных материалов в целях инфо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мирования работников об их трудовых правах, включая право на безопасные условия и 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рану труда.</w:t>
      </w:r>
    </w:p>
    <w:p w:rsidR="00BB0DB2" w:rsidRPr="00157D79" w:rsidRDefault="00F81E38" w:rsidP="00366D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11. Приказ Минтруда России от 29.10.2021</w:t>
      </w:r>
      <w:r w:rsidR="00443732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№776н, Об утверждении Примерного положения о системе управления охраной труда.</w:t>
      </w:r>
    </w:p>
    <w:p w:rsidR="00BB0DB2" w:rsidRPr="00157D79" w:rsidRDefault="00F81E38" w:rsidP="00366D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12. Приказ Минтруда России от 29.10.2021</w:t>
      </w:r>
      <w:r w:rsidR="00366D1B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№775н, Об утверждении </w:t>
      </w:r>
      <w:proofErr w:type="gramStart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Порядка пров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дения государственной экспертизы условий труда</w:t>
      </w:r>
      <w:proofErr w:type="gramEnd"/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0DB2" w:rsidRDefault="00F81E38" w:rsidP="00366D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13. Приказ Минтруда России от 28.10.2021</w:t>
      </w:r>
      <w:r w:rsidR="00366D1B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 xml:space="preserve"> №765н, Об утверждении типовых форм документов, необходимых для проведения государственной экспертизы условий труда.</w:t>
      </w:r>
    </w:p>
    <w:p w:rsidR="0091294D" w:rsidRDefault="0091294D" w:rsidP="0091294D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294D" w:rsidRPr="0091294D" w:rsidRDefault="0091294D" w:rsidP="0091294D">
      <w:pPr>
        <w:widowControl w:val="0"/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Начальник отдела </w:t>
      </w:r>
      <w:r w:rsidR="00B0449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 ,ЧС и охраны</w:t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proofErr w:type="spellStart"/>
      <w:r w:rsidR="00B04493">
        <w:rPr>
          <w:rFonts w:hAnsi="Times New Roman" w:cs="Times New Roman"/>
          <w:b/>
          <w:color w:val="000000"/>
          <w:sz w:val="24"/>
          <w:szCs w:val="24"/>
          <w:lang w:val="ru-RU"/>
        </w:rPr>
        <w:t>А.Э,Артамонов</w:t>
      </w:r>
      <w:proofErr w:type="spellEnd"/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</w:p>
    <w:p w:rsidR="0091294D" w:rsidRPr="00157D79" w:rsidRDefault="0091294D" w:rsidP="0091294D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294D" w:rsidRDefault="00F81E38" w:rsidP="0091294D">
      <w:pPr>
        <w:widowControl w:val="0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Экзаменационные билеты 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внеочередной проверки знаний требований охраны труда 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Задачи комитета по охране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Структура положения о СОУТ?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Основные требования к порядку разработки и содержанию правил по охране труда разрабатываемых работодателем?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Порядок учета микроповреждений (микротравм)?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Права комитета по охране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Основные требования к порядку разработки и содержанию инструкций по охране труда, разрабатываемых работодателем?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возобновления работы в опасных условиях?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Права работодателя в области охраны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Обязанности работника в области охраны труда?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Функции комитета по охране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Структура правил по охране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запрета работы в опасных условиях?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Права работника в области охраны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Гарантии права работников на труд в условиях, соответствующих требованиям 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раны труда?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Обязанности по охране труда работников?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Порядок проведения оценки рисков?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Нарушения требований безопасности, при которых специалист не должен прист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пать к выполнению работ?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Структура службы охраны труда в организации и численность работников службы охраны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Предельно допустимые нормы нагрузок для женщин?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Несчастные случаи, подлежащие расследованию и учету?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Основание для регистрации микроповреждения (микротравмы) работника?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Мероприятия по предотвращению случаев повреждения здоровья работников, н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ходящихся на территории другого работодателя?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Общие требования к организации безопасного рабочего места?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Структура положения о СОУТ?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Основные требования к порядку разработки и содержанию правил по охране труда разрабатываемых работодателем?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Порядок учета микроповреждений (микротравм)?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Мероприятия по предотвращению случаев повреждения здоровья работников, н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ходящихся на территории другого работодателя?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Общие требования к организации безопасного рабочего места?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Структура службы охраны труда в организации и численность работников службы охраны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запрета работы в опасных условиях?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Права работника в области охраны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Гарантии права работников на труд в условиях, соответствующих требованиям о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раны труда?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Порядок проведения оценки рисков?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Нарушения требований безопасности, при которых специалист не должен прист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пать к выполнению работ?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Структура службы охраны труда в организации и численность работников службы охраны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Права работодателя в области охраны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Обязанности работника в области охраны труда?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Основание для регистрации микроповреждения (микротравмы) работника?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Мероприятия по предотвращению случаев повреждения здоровья работников, н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ходящихся на территории другого работодателя?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Общие требования к организации безопасного рабочего места?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Предельно допустимые нормы нагрузок для женщин?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Несчастные случаи, подлежащие расследованию и учету?</w:t>
      </w:r>
    </w:p>
    <w:p w:rsidR="00BB0DB2" w:rsidRPr="00157D79" w:rsidRDefault="00F81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Билет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N</w:t>
      </w:r>
      <w:r w:rsidRPr="00157D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1. Предельно допустимые нормы нагрузок для женщин?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2. Структура правил по охране труда?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3. Основания для запрета работы в опасных условиях?</w:t>
      </w:r>
    </w:p>
    <w:p w:rsidR="00BB0DB2" w:rsidRPr="00157D79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4. Права работника в области охраны труда?</w:t>
      </w:r>
    </w:p>
    <w:p w:rsidR="0091294D" w:rsidRDefault="00F81E38" w:rsidP="0091294D">
      <w:pPr>
        <w:widowControl w:val="0"/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D79">
        <w:rPr>
          <w:rFonts w:hAnsi="Times New Roman" w:cs="Times New Roman"/>
          <w:color w:val="000000"/>
          <w:sz w:val="24"/>
          <w:szCs w:val="24"/>
          <w:lang w:val="ru-RU"/>
        </w:rPr>
        <w:t>5. Перечень информационных материалов в целях информирования работников об их трудовых правах, включая право на безопасные условия и охрану труда?</w:t>
      </w:r>
    </w:p>
    <w:p w:rsidR="0091294D" w:rsidRPr="0091294D" w:rsidRDefault="0091294D" w:rsidP="0091294D">
      <w:pPr>
        <w:rPr>
          <w:rFonts w:hAnsi="Times New Roman" w:cs="Times New Roman"/>
          <w:sz w:val="24"/>
          <w:szCs w:val="24"/>
          <w:lang w:val="ru-RU"/>
        </w:rPr>
      </w:pPr>
    </w:p>
    <w:p w:rsidR="0091294D" w:rsidRPr="0091294D" w:rsidRDefault="0091294D" w:rsidP="0091294D">
      <w:pPr>
        <w:widowControl w:val="0"/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Начальник отдела безопасности труда </w:t>
      </w:r>
    </w:p>
    <w:p w:rsidR="0091294D" w:rsidRPr="0091294D" w:rsidRDefault="0091294D" w:rsidP="0091294D">
      <w:pPr>
        <w:widowControl w:val="0"/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>и жизнедеятельности</w:t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ab/>
        <w:t xml:space="preserve">А.С. </w:t>
      </w:r>
      <w:proofErr w:type="spellStart"/>
      <w:r w:rsidRPr="0091294D">
        <w:rPr>
          <w:rFonts w:hAnsi="Times New Roman" w:cs="Times New Roman"/>
          <w:b/>
          <w:color w:val="000000"/>
          <w:sz w:val="24"/>
          <w:szCs w:val="24"/>
          <w:lang w:val="ru-RU"/>
        </w:rPr>
        <w:t>Шубенин</w:t>
      </w:r>
      <w:proofErr w:type="spellEnd"/>
    </w:p>
    <w:p w:rsidR="00BB0DB2" w:rsidRPr="0091294D" w:rsidRDefault="00BB0DB2" w:rsidP="0091294D">
      <w:pPr>
        <w:jc w:val="center"/>
        <w:rPr>
          <w:rFonts w:hAnsi="Times New Roman" w:cs="Times New Roman"/>
          <w:sz w:val="24"/>
          <w:szCs w:val="24"/>
          <w:lang w:val="ru-RU"/>
        </w:rPr>
      </w:pPr>
    </w:p>
    <w:sectPr w:rsidR="00BB0DB2" w:rsidRPr="0091294D" w:rsidSect="00157D79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autoHyphenation/>
  <w:characterSpacingControl w:val="doNotCompress"/>
  <w:compat/>
  <w:rsids>
    <w:rsidRoot w:val="005A05CE"/>
    <w:rsid w:val="00157D79"/>
    <w:rsid w:val="002D33B1"/>
    <w:rsid w:val="002D3591"/>
    <w:rsid w:val="003514A0"/>
    <w:rsid w:val="00366D1B"/>
    <w:rsid w:val="00443732"/>
    <w:rsid w:val="004F7E17"/>
    <w:rsid w:val="005A05CE"/>
    <w:rsid w:val="00653AF6"/>
    <w:rsid w:val="0091294D"/>
    <w:rsid w:val="009C10C0"/>
    <w:rsid w:val="009D7CE5"/>
    <w:rsid w:val="00B04493"/>
    <w:rsid w:val="00B73A5A"/>
    <w:rsid w:val="00BA3DA8"/>
    <w:rsid w:val="00BB0DB2"/>
    <w:rsid w:val="00CA33BD"/>
    <w:rsid w:val="00CD701B"/>
    <w:rsid w:val="00E438A1"/>
    <w:rsid w:val="00F01E19"/>
    <w:rsid w:val="00F15EAD"/>
    <w:rsid w:val="00F8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57D79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3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57D7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3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2022-03-01T07:24:00Z</cp:lastPrinted>
  <dcterms:created xsi:type="dcterms:W3CDTF">2011-11-02T04:15:00Z</dcterms:created>
  <dcterms:modified xsi:type="dcterms:W3CDTF">2022-03-01T07:26:00Z</dcterms:modified>
</cp:coreProperties>
</file>